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FDC" w14:textId="4269139E" w:rsidR="00617B91" w:rsidRPr="004015B8" w:rsidRDefault="00FC2120" w:rsidP="008351F5">
      <w:r>
        <w:t>SL</w:t>
      </w:r>
      <w:r>
        <w:cr/>
        <w:t>E-001856/2023</w:t>
      </w:r>
      <w:r>
        <w:cr/>
        <w:t>E-002017/2023</w:t>
      </w:r>
    </w:p>
    <w:p w14:paraId="0237C72A" w14:textId="72056FBA" w:rsidR="004C3D80" w:rsidRDefault="00FC2120" w:rsidP="008351F5">
      <w:r>
        <w:t xml:space="preserve">Odgovor podpredsednice Dubravke </w:t>
      </w:r>
      <w:proofErr w:type="spellStart"/>
      <w:r>
        <w:t>Šuica</w:t>
      </w:r>
      <w:proofErr w:type="spellEnd"/>
      <w:r>
        <w:cr/>
        <w:t>v imenu Evropske komisije</w:t>
      </w:r>
      <w:r>
        <w:cr/>
        <w:t>
(13.9.2023)</w:t>
      </w:r>
      <w:proofErr w:type="spellStart"/>
      <w:proofErr w:type="spellEnd"/>
      <w:r>
        <w:cr/>
      </w:r>
    </w:p>
    <w:p w14:paraId="559C24C3" w14:textId="77777777" w:rsidR="008351F5" w:rsidRDefault="008351F5" w:rsidP="008351F5">
      <w:pPr>
        <w:jc w:val="both"/>
      </w:pPr>
    </w:p>
    <w:p w14:paraId="252C3D7C" w14:textId="25E4A6F2" w:rsidR="00617B91" w:rsidRDefault="006D1F42" w:rsidP="008351F5">
      <w:pPr>
        <w:jc w:val="both"/>
      </w:pPr>
      <w:r>
        <w:t>Na pomanjkanje delovne sile vplivajo ciklični in strukturni dejavniki, vključno z upadanjem delovne sile zaradi demografskih trendov, kot je analizirano v poročilu Komisije o razvoju na področju zaposlovanja in socialnih zadev v Evropi za leto 2023</w:t>
      </w:r>
      <w:r>
        <w:rPr>
          <w:rStyle w:val="FootnoteReference"/>
        </w:rPr>
        <w:footnoteReference w:id="1"/>
      </w:r>
      <w:r>
        <w:t>. Razlogi za demografske trende so različni</w:t>
      </w:r>
      <w:r>
        <w:rPr>
          <w:rStyle w:val="FootnoteReference"/>
        </w:rPr>
        <w:footnoteReference w:id="2"/>
      </w:r>
      <w:r>
        <w:t>. Pri ustvarjanju družine in odločanju za starševstvo gre za osebno izbiro.</w:t>
      </w:r>
    </w:p>
    <w:p w14:paraId="113F3EC9" w14:textId="77777777" w:rsidR="008351F5" w:rsidRDefault="008351F5" w:rsidP="008351F5">
      <w:pPr>
        <w:jc w:val="both"/>
      </w:pPr>
    </w:p>
    <w:p w14:paraId="2D3F88E7" w14:textId="320A80B3" w:rsidR="00F14A4A" w:rsidRDefault="008956FB" w:rsidP="008351F5">
      <w:pPr>
        <w:jc w:val="both"/>
      </w:pPr>
      <w:r>
        <w:t>Komisija podpira države članice pri ustvarjanju ugodnih socialnih in gospodarskih razmer, ki ljudem omogočajo načrtovanje družinskega življenja. Med primere instrumentov na ravni EU spadajo direktiva o usklajevanju poklicnega in zasebnega življenja</w:t>
      </w:r>
      <w:r>
        <w:rPr>
          <w:rStyle w:val="FootnoteReference"/>
        </w:rPr>
        <w:footnoteReference w:id="3"/>
      </w:r>
      <w:r>
        <w:t>, direktiva o nosečih delavkah</w:t>
      </w:r>
      <w:r>
        <w:rPr>
          <w:rStyle w:val="FootnoteReference"/>
        </w:rPr>
        <w:footnoteReference w:id="4"/>
      </w:r>
      <w:r>
        <w:t>, evropska strategija oskrbe</w:t>
      </w:r>
      <w:r>
        <w:rPr>
          <w:rStyle w:val="FootnoteReference"/>
        </w:rPr>
        <w:footnoteReference w:id="5"/>
      </w:r>
      <w:r>
        <w:t>, evropsko jamstvo za otroke</w:t>
      </w:r>
      <w:r>
        <w:rPr>
          <w:rStyle w:val="FootnoteReference"/>
        </w:rPr>
        <w:footnoteReference w:id="6"/>
      </w:r>
      <w:r>
        <w:t>, priporočilo Sveta o vzgoji in varstvu predšolskih otrok</w:t>
      </w:r>
      <w:r>
        <w:rPr>
          <w:rStyle w:val="FootnoteReference"/>
        </w:rPr>
        <w:footnoteReference w:id="7"/>
      </w:r>
      <w:r>
        <w:t>, podpora naložbam v ustanove za varstvo otrok v okviru mehanizma za okrevanje in odpornost ter priporočilo Sveta o zadostnem minimalnem dohodku</w:t>
      </w:r>
      <w:r>
        <w:rPr>
          <w:rStyle w:val="FootnoteReference"/>
        </w:rPr>
        <w:footnoteReference w:id="8"/>
      </w:r>
      <w:r>
        <w:t>.</w:t>
      </w:r>
    </w:p>
    <w:p w14:paraId="518A1A58" w14:textId="77777777" w:rsidR="008351F5" w:rsidRDefault="008351F5" w:rsidP="008351F5">
      <w:pPr>
        <w:jc w:val="both"/>
      </w:pPr>
    </w:p>
    <w:p w14:paraId="7973CB00" w14:textId="2715E26C" w:rsidR="00617B91" w:rsidRDefault="00617B91" w:rsidP="008351F5">
      <w:pPr>
        <w:jc w:val="both"/>
      </w:pPr>
      <w:r>
        <w:t>Komisija je zavezana varstvu pravic vseh družin, kot je določeno v Listini EU o temeljnih pravicah</w:t>
      </w:r>
      <w:r>
        <w:rPr>
          <w:rStyle w:val="FootnoteReference"/>
        </w:rPr>
        <w:footnoteReference w:id="9"/>
      </w:r>
      <w:r>
        <w:t>.</w:t>
      </w:r>
    </w:p>
    <w:p w14:paraId="6A3FAAF8" w14:textId="77777777" w:rsidR="00617B91" w:rsidRDefault="00617B91" w:rsidP="008351F5">
      <w:pPr>
        <w:jc w:val="both"/>
      </w:pPr>
    </w:p>
    <w:sectPr w:rsidR="0061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4AE2" w14:textId="77777777" w:rsidR="00400609" w:rsidRDefault="00400609" w:rsidP="00FC2120">
      <w:r>
        <w:separator/>
      </w:r>
    </w:p>
  </w:endnote>
  <w:endnote w:type="continuationSeparator" w:id="0">
    <w:p w14:paraId="4B63480C" w14:textId="77777777" w:rsidR="00400609" w:rsidRDefault="00400609" w:rsidP="00F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6A86" w14:textId="77777777" w:rsidR="00400609" w:rsidRDefault="00400609" w:rsidP="00FC2120">
      <w:r>
        <w:separator/>
      </w:r>
    </w:p>
  </w:footnote>
  <w:footnote w:type="continuationSeparator" w:id="0">
    <w:p w14:paraId="7FBF4BA9" w14:textId="77777777" w:rsidR="00400609" w:rsidRDefault="00400609" w:rsidP="00FC2120">
      <w:r>
        <w:continuationSeparator/>
      </w:r>
    </w:p>
  </w:footnote>
  <w:footnote w:id="1">
    <w:p w14:paraId="631AA73B" w14:textId="6D361F49" w:rsidR="006D1F42" w:rsidRPr="006D1F42" w:rsidRDefault="006D1F42" w:rsidP="006D1F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https://ec.europa.eu/commission/presscorner/detail/en/</w:t>
        </w:r>
        <w:r>
          <w:rPr>
            <w:rStyle w:val="Hyperlink"/>
          </w:rPr>
          <w:t>i</w:t>
        </w:r>
        <w:r>
          <w:rPr>
            <w:rStyle w:val="Hyperlink"/>
          </w:rPr>
          <w:t>p_23_3704</w:t>
        </w:r>
      </w:hyperlink>
    </w:p>
  </w:footnote>
  <w:footnote w:id="2">
    <w:p w14:paraId="108E7BBF" w14:textId="505B2FFA" w:rsidR="00617B91" w:rsidRPr="00617B91" w:rsidRDefault="00617B91" w:rsidP="00617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https://ec.europa.eu/social/main.jsp?langId=en&amp;catId=88&amp;eventsId=2057&amp;furtherEven</w:t>
        </w:r>
        <w:r>
          <w:rPr>
            <w:rStyle w:val="Hyperlink"/>
          </w:rPr>
          <w:t>t</w:t>
        </w:r>
        <w:r>
          <w:rPr>
            <w:rStyle w:val="Hyperlink"/>
          </w:rPr>
          <w:t>s=yes</w:t>
        </w:r>
      </w:hyperlink>
    </w:p>
  </w:footnote>
  <w:footnote w:id="3">
    <w:p w14:paraId="452E04C9" w14:textId="77777777" w:rsidR="00617B91" w:rsidRPr="00617B91" w:rsidRDefault="00617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https://eur-lex.europa.eu/legal-content/SL/TXT/?</w:t>
        </w:r>
        <w:r>
          <w:rPr>
            <w:rStyle w:val="Hyperlink"/>
          </w:rPr>
          <w:t>u</w:t>
        </w:r>
        <w:r>
          <w:rPr>
            <w:rStyle w:val="Hyperlink"/>
          </w:rPr>
          <w:t>ri=celex%3A32019L1158</w:t>
        </w:r>
      </w:hyperlink>
    </w:p>
  </w:footnote>
  <w:footnote w:id="4">
    <w:p w14:paraId="117A67EB" w14:textId="554C586B" w:rsidR="006170AF" w:rsidRPr="0050284A" w:rsidRDefault="006170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https://eur-lex.europa.eu/legal-content/SL/TXT/?uri=celex%3A31992L</w:t>
        </w:r>
        <w:r>
          <w:rPr>
            <w:rStyle w:val="Hyperlink"/>
          </w:rPr>
          <w:t>0</w:t>
        </w:r>
        <w:r>
          <w:rPr>
            <w:rStyle w:val="Hyperlink"/>
          </w:rPr>
          <w:t>085</w:t>
        </w:r>
      </w:hyperlink>
    </w:p>
  </w:footnote>
  <w:footnote w:id="5">
    <w:p w14:paraId="1FF14E22" w14:textId="6CE8EF76" w:rsidR="00617B91" w:rsidRPr="00617B91" w:rsidRDefault="00617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https://eur-lex.europa.eu/legal-content/SL/TXT/?uri=CELEX%3A52022DC044</w:t>
        </w:r>
        <w:r>
          <w:rPr>
            <w:rStyle w:val="Hyperlink"/>
          </w:rPr>
          <w:t>0</w:t>
        </w:r>
      </w:hyperlink>
    </w:p>
  </w:footnote>
  <w:footnote w:id="6">
    <w:p w14:paraId="074F24D4" w14:textId="3F3785F7" w:rsidR="00617B91" w:rsidRPr="00617B91" w:rsidRDefault="00617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https://eur-lex.europa.eu/legal-content/sl/TXT/?uri=CELEX%3A32021</w:t>
        </w:r>
        <w:r>
          <w:rPr>
            <w:rStyle w:val="Hyperlink"/>
          </w:rPr>
          <w:t>H</w:t>
        </w:r>
        <w:r>
          <w:rPr>
            <w:rStyle w:val="Hyperlink"/>
          </w:rPr>
          <w:t>1004</w:t>
        </w:r>
      </w:hyperlink>
    </w:p>
  </w:footnote>
  <w:footnote w:id="7">
    <w:p w14:paraId="02448E85" w14:textId="501B378F" w:rsidR="006170AF" w:rsidRPr="0050284A" w:rsidRDefault="006170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https://eur-lex.europa.eu/legal-content/SL/TXT/?uri=CELEX%3A32022H122</w:t>
        </w:r>
        <w:r>
          <w:rPr>
            <w:rStyle w:val="Hyperlink"/>
          </w:rPr>
          <w:t>0</w:t>
        </w:r>
        <w:r>
          <w:rPr>
            <w:rStyle w:val="Hyperlink"/>
          </w:rPr>
          <w:t>(01)</w:t>
        </w:r>
      </w:hyperlink>
    </w:p>
  </w:footnote>
  <w:footnote w:id="8">
    <w:p w14:paraId="1B1C2BF5" w14:textId="3F2F5931" w:rsidR="00617B91" w:rsidRPr="00617B91" w:rsidRDefault="00617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https://eur-lex.europa.eu/legal-content/SL/TXT/?uri=CELEX%3A32023H020</w:t>
        </w:r>
        <w:r>
          <w:rPr>
            <w:rStyle w:val="Hyperlink"/>
          </w:rPr>
          <w:t>3</w:t>
        </w:r>
        <w:r>
          <w:rPr>
            <w:rStyle w:val="Hyperlink"/>
          </w:rPr>
          <w:t>(01)</w:t>
        </w:r>
      </w:hyperlink>
    </w:p>
  </w:footnote>
  <w:footnote w:id="9">
    <w:p w14:paraId="0D9C1058" w14:textId="39C0006A" w:rsidR="00CD55FE" w:rsidRPr="00CD55FE" w:rsidRDefault="00CD55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>
          <w:rPr>
            <w:rStyle w:val="Hyperlink"/>
          </w:rPr>
          <w:t>https://commission.europa.eu/aid-development-cooperation-fundamental-rights/your-rights-eu/eu-c</w:t>
        </w:r>
        <w:r>
          <w:rPr>
            <w:rStyle w:val="Hyperlink"/>
          </w:rPr>
          <w:t>h</w:t>
        </w:r>
        <w:r>
          <w:rPr>
            <w:rStyle w:val="Hyperlink"/>
          </w:rPr>
          <w:t>arter-fundamental-rights_sl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C541B1"/>
    <w:rsid w:val="00024E57"/>
    <w:rsid w:val="000923FB"/>
    <w:rsid w:val="000C1927"/>
    <w:rsid w:val="000D1CE9"/>
    <w:rsid w:val="002079AF"/>
    <w:rsid w:val="002173A6"/>
    <w:rsid w:val="002233BE"/>
    <w:rsid w:val="002F1EB8"/>
    <w:rsid w:val="0032203F"/>
    <w:rsid w:val="00376A18"/>
    <w:rsid w:val="003C7FBD"/>
    <w:rsid w:val="00400609"/>
    <w:rsid w:val="004015B8"/>
    <w:rsid w:val="00425C93"/>
    <w:rsid w:val="00460883"/>
    <w:rsid w:val="004A06BB"/>
    <w:rsid w:val="004C3D80"/>
    <w:rsid w:val="004C5A63"/>
    <w:rsid w:val="004D2EDC"/>
    <w:rsid w:val="0050284A"/>
    <w:rsid w:val="005132A4"/>
    <w:rsid w:val="005F566B"/>
    <w:rsid w:val="006170AF"/>
    <w:rsid w:val="00617B91"/>
    <w:rsid w:val="00630B5D"/>
    <w:rsid w:val="00662776"/>
    <w:rsid w:val="006D1F42"/>
    <w:rsid w:val="007C0978"/>
    <w:rsid w:val="00820BB6"/>
    <w:rsid w:val="008351F5"/>
    <w:rsid w:val="008645A0"/>
    <w:rsid w:val="008956FB"/>
    <w:rsid w:val="008B2E11"/>
    <w:rsid w:val="008F0B00"/>
    <w:rsid w:val="00966945"/>
    <w:rsid w:val="00A71182"/>
    <w:rsid w:val="00BA557F"/>
    <w:rsid w:val="00BF29D0"/>
    <w:rsid w:val="00C541B1"/>
    <w:rsid w:val="00CD55FE"/>
    <w:rsid w:val="00CF56EC"/>
    <w:rsid w:val="00F040C1"/>
    <w:rsid w:val="00F14A4A"/>
    <w:rsid w:val="00F2710D"/>
    <w:rsid w:val="00F4375B"/>
    <w:rsid w:val="00FB4433"/>
    <w:rsid w:val="00FC2120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E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7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B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7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7B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70A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6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9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E5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24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_rels/footnotes.xml.rels><?xml version="1.0" encoding="UTF-8" standalone="yes"?>
<Relationships xmlns="http://schemas.openxmlformats.org/package/2006/relationships">
<Relationship Id="rId1" Target="https://ec.europa.eu/commission/presscorner/detail/en/ip_23_3704" TargetMode="External" Type="http://schemas.openxmlformats.org/officeDocument/2006/relationships/hyperlink"/>
<Relationship Id="rId2" Target="https://ec.europa.eu/social/main.jsp?langId=en&amp;catId=88&amp;eventsId=2057&amp;furtherEvents=yes" TargetMode="External" Type="http://schemas.openxmlformats.org/officeDocument/2006/relationships/hyperlink"/>
<Relationship Id="rId3" Target="https://eur-lex.europa.eu/legal-content/SL/TXT/?uri=celex%3A32019L1158" TargetMode="External" Type="http://schemas.openxmlformats.org/officeDocument/2006/relationships/hyperlink"/>
<Relationship Id="rId4" Target="https://eur-lex.europa.eu/legal-content/SL/TXT/?uri=celex%3A31992L0085" TargetMode="External" Type="http://schemas.openxmlformats.org/officeDocument/2006/relationships/hyperlink"/>
<Relationship Id="rId5" Target="https://eur-lex.europa.eu/legal-content/SL/TXT/?uri=CELEX%3A52022DC0440" TargetMode="External" Type="http://schemas.openxmlformats.org/officeDocument/2006/relationships/hyperlink"/>
<Relationship Id="rId6" Target="https://eur-lex.europa.eu/legal-content/sl/TXT/?uri=CELEX%3A32021H1004" TargetMode="External" Type="http://schemas.openxmlformats.org/officeDocument/2006/relationships/hyperlink"/>
<Relationship Id="rId7" Target="https://eur-lex.europa.eu/legal-content/SL/TXT/?uri=CELEX%3A32022H1220(01)" TargetMode="External" Type="http://schemas.openxmlformats.org/officeDocument/2006/relationships/hyperlink"/>
<Relationship Id="rId8" Target="https://eur-lex.europa.eu/legal-content/SL/TXT/?uri=CELEX%3A32023H0203(01)" TargetMode="External" Type="http://schemas.openxmlformats.org/officeDocument/2006/relationships/hyperlink"/>
<Relationship Id="rId9" Target="https://commission.europa.eu/aid-development-cooperation-fundamental-rights/your-rights-eu/eu-charter-fundamental-rights_sl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7CF5-16C9-47EA-BA09-8FBEE541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965</Characters>
  <Application>Microsoft Office Word</Application>
  <DocSecurity>0</DocSecurity>
  <Lines>22</Lines>
  <Paragraphs>5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2023-09-13T14:42:00Z</dcterms:created>
  <dcterms:modified xsi:type="dcterms:W3CDTF">2023-09-13T14:42:00Z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2023-09-05T11:31:03Z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6d46981e-caa8-43ae-925a-bb4e8ec1808d</vt:lpwstr>
  </property>
  <property fmtid="{D5CDD505-2E9C-101B-9397-08002B2CF9AE}" pid="8" name="MSIP_Label_6bd9ddd1-4d20-43f6-abfa-fc3c07406f94_ContentBits">
    <vt:lpwstr>0</vt:lpwstr>
  </property>
</Properties>
</file>