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Vprašanje za pisni odgovor E-002839/2023/rev.1</w:t>
      </w:r>
    </w:p>
    <w:p>
      <w:pPr>
        <w:pStyle w:val="Arial10"/>
      </w:pPr>
      <w:r>
        <w:rPr>
          <w:rStyle w:val="Bold"/>
        </w:rPr>
        <w:t>za Komisijo</w:t>
      </w:r>
    </w:p>
    <w:p>
      <w:pPr>
        <w:pStyle w:val="Arial10"/>
      </w:pPr>
      <w:r>
        <w:t>Člen 138 Poslovnika</w:t>
      </w:r>
    </w:p>
    <w:p>
      <w:pPr>
        <w:pStyle w:val="Arial10After10"/>
      </w:pPr>
      <w:r>
        <w:rPr>
          <w:rStyle w:val="Bold"/>
        </w:rPr>
        <w:t>Milan Zver</w:t>
      </w:r>
      <w:r>
        <w:t xml:space="preserve"> (</w:t>
      </w:r>
      <w:r>
        <w:t>PPE</w:t>
      </w:r>
      <w:r>
        <w:t>)</w:t>
      </w:r>
    </w:p>
    <w:p>
      <w:pPr>
        <w:pStyle w:val="Subject"/>
      </w:pPr>
      <w:r>
        <w:t>Zadeva</w:t>
      </w:r>
      <w:r>
        <w:t>:</w:t>
      </w:r>
      <w:r>
        <w:tab/>
      </w:r>
      <w:r>
        <w:t>Kriteriji Evropske komisije za objektivnost in politično neodvisnost oseb, ki so neposredno vključene v pripravo poročila o stanju pravne države v posamičnih državah</w:t>
      </w:r>
    </w:p>
    <w:p>
      <w:pPr>
        <w:pStyle w:val="Body"/>
      </w:pPr>
      <w:r>
        <w:t>V razpravi odbora za kulturo v državnem zboru o poročilu Evropske komisije (EK) o stanju pravne države na področju medijev, novinarstva in demokracije v Sloveniji je nekdanji predsednik programskega sveta Radiotelevizije Slovenije (RTVS) Peter Gregorčič izpostavil, da je EK pri pripravi poročila izrazito sledila izključno enemu političnemu nazoru, pri čemer ni opravila svoje nadnacionalne vloge in je izpostavila le argumente izbranih interesnih skupin. Pri tem je g. Gregorčič izpostavil vodjo delovne skupine EK, ki je iz poročila izpustil vrsto informacij, ki mu jih je g. Gregorčič posredoval. Ta delovna skupina je pri pripravi poročila upoštevala izključno nosilce civilnodružbene moči, ki so pisali novelo zakona o RTVS, ki je pozneje pripeljala do popolnega političnega prevzema javnega medija.</w:t>
      </w:r>
    </w:p>
    <w:p>
      <w:pPr>
        <w:pStyle w:val="itemList"/>
      </w:pPr>
      <w:r>
        <w:t>1.</w:t>
      </w:r>
      <w:r>
        <w:tab/>
      </w:r>
      <w:r>
        <w:t>Kako EK zagotavlja ideološko in politično neodvisnost svojih zaposlenih, ki so neposredno vključeni v pripravo poročila o stanju pravne države v posamični državi članici?</w:t>
      </w:r>
    </w:p>
    <w:p>
      <w:pPr>
        <w:pStyle w:val="itemList"/>
      </w:pPr>
      <w:r>
        <w:t>2.</w:t>
      </w:r>
      <w:r>
        <w:tab/>
      </w:r>
      <w:r>
        <w:t>Kakšna je metodologija, ki jo EK uporablja pri ocenjevanju in pripravi poročila o stanju pravne države, vključno z izbiro nacionalnih deležnikov, ki jih uporabi kot vir pri pripravi poročila?</w:t>
      </w:r>
    </w:p>
    <w:p>
      <w:pPr>
        <w:pStyle w:val="itemList"/>
      </w:pPr>
      <w:r>
        <w:t>3.</w:t>
      </w:r>
      <w:r>
        <w:tab/>
      </w:r>
      <w:r>
        <w:t>Zakaj je EK v zvezi s Slovenijo večinoma upoštevala in se pogovarjala s tistimi civilnimi družbami in posamezniki, ki so izrazito enostransko politično motivirani?</w:t>
      </w:r>
    </w:p>
    <w:p>
      <w:pPr>
        <w:pStyle w:val="Body"/>
      </w:pPr>
      <w:r>
        <w:t>Vloženo: 27.9.2023</w:t>
      </w:r>
    </w:p>
    <w:sectPr>
      <w:footerReference w:type="even" r:id="rId4"/>
      <w:footerReference w:type="default" r:id="rId5"/>
      <w:footerReference w:type="first" r:id="rId6"/>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PE754.172v02-00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PE754.172v02-00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PE754.172v02-00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Vprašanje za pisni odgovor</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20231204-152005-000319-521589</vt:lpwstr>
  </property>
</Properties>
</file>